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491ECF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491ECF">
        <w:rPr>
          <w:rFonts w:ascii="Arial" w:hAnsi="Arial" w:cs="Arial"/>
          <w:color w:val="575757"/>
          <w:lang w:eastAsia="de-AT"/>
        </w:rPr>
        <w:t xml:space="preserve">Die Tulpe </w:t>
      </w:r>
    </w:p>
    <w:p w:rsidR="00841303" w:rsidRDefault="002A61F5" w:rsidP="00C03752">
      <w:pPr>
        <w:rPr>
          <w:rFonts w:ascii="Arial" w:hAnsi="Arial" w:cs="Arial"/>
          <w:color w:val="575757"/>
          <w:lang w:eastAsia="de-AT"/>
        </w:rPr>
      </w:pPr>
      <w:r>
        <w:rPr>
          <w:rFonts w:ascii="Comic Sans MS" w:hAnsi="Comic Sans MS"/>
          <w:noProof/>
          <w:sz w:val="28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 wp14:anchorId="484D85DB" wp14:editId="61150516">
            <wp:simplePos x="0" y="0"/>
            <wp:positionH relativeFrom="column">
              <wp:posOffset>5186680</wp:posOffset>
            </wp:positionH>
            <wp:positionV relativeFrom="paragraph">
              <wp:posOffset>74930</wp:posOffset>
            </wp:positionV>
            <wp:extent cx="581025" cy="777875"/>
            <wp:effectExtent l="0" t="0" r="9525" b="3175"/>
            <wp:wrapTight wrapText="bothSides">
              <wp:wrapPolygon edited="0">
                <wp:start x="0" y="0"/>
                <wp:lineTo x="0" y="21159"/>
                <wp:lineTo x="21246" y="21159"/>
                <wp:lineTo x="2124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pegrin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ECF">
        <w:rPr>
          <w:rFonts w:ascii="Arial" w:hAnsi="Arial" w:cs="Arial"/>
          <w:color w:val="575757"/>
          <w:lang w:eastAsia="de-AT"/>
        </w:rPr>
        <w:br/>
      </w:r>
      <w:r w:rsidR="00491ECF" w:rsidRPr="00491ECF">
        <w:rPr>
          <w:rFonts w:ascii="Arial" w:hAnsi="Arial" w:cs="Arial"/>
          <w:color w:val="575757"/>
          <w:lang w:eastAsia="de-AT"/>
        </w:rPr>
        <w:t>Schneide die Teile des Gedich</w:t>
      </w:r>
      <w:r w:rsidR="00491ECF">
        <w:rPr>
          <w:rFonts w:ascii="Arial" w:hAnsi="Arial" w:cs="Arial"/>
          <w:color w:val="575757"/>
          <w:lang w:eastAsia="de-AT"/>
        </w:rPr>
        <w:t>te</w:t>
      </w:r>
      <w:r w:rsidR="008B11F4">
        <w:rPr>
          <w:rFonts w:ascii="Arial" w:hAnsi="Arial" w:cs="Arial"/>
          <w:color w:val="575757"/>
          <w:lang w:eastAsia="de-AT"/>
        </w:rPr>
        <w:t xml:space="preserve">s aus und ordne sie richtig! </w:t>
      </w:r>
      <w:r>
        <w:rPr>
          <w:rFonts w:ascii="Arial" w:hAnsi="Arial" w:cs="Arial"/>
          <w:color w:val="575757"/>
          <w:lang w:eastAsia="de-AT"/>
        </w:rPr>
        <w:br/>
      </w:r>
      <w:bookmarkStart w:id="0" w:name="_GoBack"/>
      <w:bookmarkEnd w:id="0"/>
      <w:r w:rsidR="00491ECF" w:rsidRPr="00491ECF">
        <w:rPr>
          <w:rFonts w:ascii="Arial" w:hAnsi="Arial" w:cs="Arial"/>
          <w:color w:val="575757"/>
          <w:lang w:eastAsia="de-AT"/>
        </w:rPr>
        <w:t>Anschließend kannst du sie in dein Heft kleben.</w:t>
      </w:r>
    </w:p>
    <w:p w:rsidR="002A61F5" w:rsidRPr="003923D9" w:rsidRDefault="002A61F5" w:rsidP="00C03752">
      <w:pPr>
        <w:rPr>
          <w:rFonts w:ascii="Arial" w:hAnsi="Arial" w:cs="Arial"/>
          <w:color w:val="575757"/>
          <w:lang w:eastAsia="de-AT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3923D9" w:rsidTr="002720C9">
        <w:trPr>
          <w:trHeight w:val="644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 xml:space="preserve">Die Tulpe (von Josef </w:t>
            </w:r>
            <w:proofErr w:type="spellStart"/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Guggenmos</w:t>
            </w:r>
            <w:proofErr w:type="spellEnd"/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)</w:t>
            </w:r>
          </w:p>
        </w:tc>
      </w:tr>
      <w:tr w:rsidR="003923D9" w:rsidTr="002720C9">
        <w:trPr>
          <w:trHeight w:val="696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die Zwiebel schlief,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05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plötzlich erwacht.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01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was ist das für ein Geraune,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8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hat die Zwiebel einen langen Hals gemacht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4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Da hat ihr der Frühling entgegengelacht.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89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Was singen die Vögel da droben</w:t>
            </w:r>
          </w:p>
        </w:tc>
      </w:tr>
      <w:tr w:rsidR="003923D9" w:rsidTr="002720C9">
        <w:trPr>
          <w:trHeight w:val="713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und um sich geblickt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6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 xml:space="preserve">Dunkel war alles und Nacht. </w:t>
            </w:r>
          </w:p>
        </w:tc>
      </w:tr>
      <w:tr w:rsidR="003923D9" w:rsidTr="002720C9">
        <w:trPr>
          <w:trHeight w:val="705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In der Erde tief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87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die braune.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7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Was ist das für ein Gemunkel,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4"/>
        </w:trPr>
        <w:tc>
          <w:tcPr>
            <w:tcW w:w="9104" w:type="dxa"/>
            <w:vAlign w:val="center"/>
          </w:tcPr>
          <w:p w:rsidR="003923D9" w:rsidRDefault="003923D9" w:rsidP="003923D9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dachte die Zwiebel,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04"/>
        </w:trPr>
        <w:tc>
          <w:tcPr>
            <w:tcW w:w="9104" w:type="dxa"/>
            <w:vAlign w:val="center"/>
          </w:tcPr>
          <w:p w:rsidR="003923D9" w:rsidRDefault="003923D9" w:rsidP="002A61F5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und jauchzen und toben?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697"/>
        </w:trPr>
        <w:tc>
          <w:tcPr>
            <w:tcW w:w="9104" w:type="dxa"/>
            <w:vAlign w:val="center"/>
          </w:tcPr>
          <w:p w:rsidR="003923D9" w:rsidRDefault="003923D9" w:rsidP="002F1D7E">
            <w:pPr>
              <w:pStyle w:val="StandardWeb"/>
              <w:ind w:right="720" w:firstLine="540"/>
              <w:rPr>
                <w:rFonts w:ascii="Comic Sans MS" w:hAnsi="Comic Sans MS"/>
                <w:sz w:val="28"/>
                <w:szCs w:val="20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Von Neugier gepackt,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  <w:tr w:rsidR="003923D9" w:rsidTr="002720C9">
        <w:trPr>
          <w:trHeight w:val="747"/>
        </w:trPr>
        <w:tc>
          <w:tcPr>
            <w:tcW w:w="9104" w:type="dxa"/>
            <w:vAlign w:val="center"/>
          </w:tcPr>
          <w:p w:rsidR="003923D9" w:rsidRDefault="003923D9" w:rsidP="002F1D7E">
            <w:pPr>
              <w:pStyle w:val="StandardWeb"/>
              <w:ind w:right="720" w:firstLine="540"/>
              <w:rPr>
                <w:rFonts w:ascii="Comic Sans MS" w:hAnsi="Comic Sans MS"/>
                <w:sz w:val="28"/>
              </w:rPr>
            </w:pPr>
            <w:r w:rsidRPr="003923D9">
              <w:rPr>
                <w:rFonts w:ascii="Arial" w:eastAsiaTheme="minorHAnsi" w:hAnsi="Arial" w:cs="Arial"/>
                <w:color w:val="575757"/>
                <w:sz w:val="22"/>
                <w:szCs w:val="22"/>
                <w:lang w:eastAsia="de-AT"/>
              </w:rPr>
              <w:t>mit einem hübschen Tulpengesicht.</w:t>
            </w:r>
            <w:r>
              <w:rPr>
                <w:rFonts w:ascii="Comic Sans MS" w:hAnsi="Comic Sans MS"/>
                <w:sz w:val="28"/>
                <w:szCs w:val="20"/>
              </w:rPr>
              <w:t xml:space="preserve"> </w:t>
            </w:r>
          </w:p>
        </w:tc>
      </w:tr>
    </w:tbl>
    <w:p w:rsidR="003923D9" w:rsidRDefault="003923D9" w:rsidP="00A2044B">
      <w:pPr>
        <w:rPr>
          <w:rFonts w:ascii="Arial" w:hAnsi="Arial" w:cs="Arial"/>
          <w:color w:val="575757"/>
          <w:lang w:val="en-GB" w:eastAsia="de-AT"/>
        </w:rPr>
      </w:pPr>
    </w:p>
    <w:sectPr w:rsidR="003923D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F4" w:rsidRDefault="008B11F4" w:rsidP="00B26C10">
      <w:pPr>
        <w:spacing w:after="0" w:line="240" w:lineRule="auto"/>
      </w:pPr>
      <w:r>
        <w:separator/>
      </w:r>
    </w:p>
  </w:endnote>
  <w:endnote w:type="continuationSeparator" w:id="0">
    <w:p w:rsidR="008B11F4" w:rsidRDefault="008B11F4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F4" w:rsidRPr="007422DD" w:rsidRDefault="008B11F4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8B11F4" w:rsidRPr="007422DD" w:rsidRDefault="008B11F4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F4" w:rsidRDefault="008B11F4" w:rsidP="00B26C10">
      <w:pPr>
        <w:spacing w:after="0" w:line="240" w:lineRule="auto"/>
      </w:pPr>
      <w:r>
        <w:separator/>
      </w:r>
    </w:p>
  </w:footnote>
  <w:footnote w:type="continuationSeparator" w:id="0">
    <w:p w:rsidR="008B11F4" w:rsidRDefault="008B11F4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2720C9"/>
    <w:rsid w:val="002A61F5"/>
    <w:rsid w:val="002F1D7E"/>
    <w:rsid w:val="003923D9"/>
    <w:rsid w:val="00491ECF"/>
    <w:rsid w:val="004D53F6"/>
    <w:rsid w:val="00570567"/>
    <w:rsid w:val="007422DD"/>
    <w:rsid w:val="007F6B3C"/>
    <w:rsid w:val="00841303"/>
    <w:rsid w:val="008B11F4"/>
    <w:rsid w:val="00914DCC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9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semiHidden/>
    <w:rsid w:val="003923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66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92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semiHidden/>
    <w:rsid w:val="003923D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666666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Gerda Mödlhammer</cp:lastModifiedBy>
  <cp:revision>6</cp:revision>
  <cp:lastPrinted>2013-01-22T10:18:00Z</cp:lastPrinted>
  <dcterms:created xsi:type="dcterms:W3CDTF">2013-01-29T10:48:00Z</dcterms:created>
  <dcterms:modified xsi:type="dcterms:W3CDTF">2013-01-29T12:19:00Z</dcterms:modified>
</cp:coreProperties>
</file>